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56FC" w14:textId="77777777" w:rsidR="00724272" w:rsidRDefault="00724272" w:rsidP="00FC0B3B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</w:p>
    <w:p w14:paraId="6961CE7F" w14:textId="77777777" w:rsidR="00FC0B3B" w:rsidRDefault="00FC0B3B" w:rsidP="00FC0B3B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Tender form</w:t>
      </w:r>
    </w:p>
    <w:p w14:paraId="683BCCE1" w14:textId="77777777" w:rsidR="00FC0B3B" w:rsidRDefault="00FC0B3B" w:rsidP="00FC0B3B">
      <w:pPr>
        <w:spacing w:after="0"/>
        <w:jc w:val="center"/>
        <w:rPr>
          <w:rFonts w:ascii="Cambria" w:hAnsi="Cambria"/>
          <w:i/>
          <w:color w:val="000000"/>
          <w:spacing w:val="-2"/>
          <w:sz w:val="24"/>
          <w:szCs w:val="24"/>
          <w:lang w:val="en-GB"/>
        </w:rPr>
      </w:pPr>
    </w:p>
    <w:p w14:paraId="592FBF69" w14:textId="77777777" w:rsidR="00FC0B3B" w:rsidRDefault="00FC0B3B" w:rsidP="00FC0B3B">
      <w:pPr>
        <w:spacing w:after="0"/>
        <w:jc w:val="center"/>
        <w:rPr>
          <w:rFonts w:ascii="Cambria" w:hAnsi="Cambria"/>
          <w:i/>
          <w:color w:val="000000"/>
          <w:spacing w:val="-2"/>
          <w:sz w:val="24"/>
          <w:szCs w:val="24"/>
          <w:lang w:val="en-GB"/>
        </w:rPr>
      </w:pPr>
      <w:r>
        <w:rPr>
          <w:rFonts w:ascii="Cambria" w:hAnsi="Cambria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17CEF9A9" w14:textId="77777777" w:rsidR="00FC0B3B" w:rsidRDefault="00FC0B3B" w:rsidP="00FC0B3B">
      <w:pPr>
        <w:pStyle w:val="NoSpacing"/>
        <w:rPr>
          <w:rFonts w:ascii="Cambria" w:hAnsi="Cambria"/>
          <w:lang w:val="en-GB"/>
        </w:rPr>
      </w:pPr>
    </w:p>
    <w:p w14:paraId="7A4C8C0D" w14:textId="77777777" w:rsidR="00FC0B3B" w:rsidRDefault="00FC0B3B" w:rsidP="00FC0B3B">
      <w:pPr>
        <w:pStyle w:val="NoSpacing"/>
        <w:rPr>
          <w:rFonts w:ascii="Cambria" w:hAnsi="Cambria"/>
          <w:lang w:val="en-US"/>
        </w:rPr>
      </w:pPr>
    </w:p>
    <w:p w14:paraId="65A5CFBF" w14:textId="77777777" w:rsidR="00FC0B3B" w:rsidRPr="007F2A7D" w:rsidRDefault="00FC0B3B" w:rsidP="00FC0B3B">
      <w:pPr>
        <w:pStyle w:val="NoSpacing"/>
        <w:rPr>
          <w:rFonts w:ascii="Cambria" w:hAnsi="Cambria"/>
          <w:lang w:val="nb-NO"/>
        </w:rPr>
      </w:pPr>
      <w:r w:rsidRPr="007F2A7D">
        <w:rPr>
          <w:rFonts w:ascii="Cambria" w:hAnsi="Cambria"/>
          <w:b/>
          <w:lang w:val="nb-NO"/>
        </w:rPr>
        <w:t>To:</w:t>
      </w:r>
      <w:r w:rsidRPr="007F2A7D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i/>
          <w:lang w:val="en-US"/>
        </w:rPr>
        <w:fldChar w:fldCharType="begin"/>
      </w:r>
      <w:r w:rsidRPr="007F2A7D">
        <w:rPr>
          <w:rFonts w:ascii="Cambria" w:hAnsi="Cambria"/>
          <w:i/>
          <w:lang w:val="nb-NO"/>
        </w:rPr>
        <w:instrText>ADVANCE \D 1.90</w:instrText>
      </w:r>
      <w:r>
        <w:rPr>
          <w:rFonts w:ascii="Cambria" w:hAnsi="Cambria"/>
          <w:i/>
          <w:lang w:val="en-US"/>
        </w:rPr>
        <w:fldChar w:fldCharType="end"/>
      </w:r>
      <w:r w:rsidRPr="007F2A7D">
        <w:rPr>
          <w:rFonts w:ascii="Cambria" w:hAnsi="Cambria"/>
          <w:lang w:val="nb-NO"/>
        </w:rPr>
        <w:t xml:space="preserve">Nordisk Sikkerhet AS </w:t>
      </w:r>
    </w:p>
    <w:p w14:paraId="251FCA80" w14:textId="77777777" w:rsidR="00FC0B3B" w:rsidRPr="007F2A7D" w:rsidRDefault="00FC0B3B" w:rsidP="00FC0B3B">
      <w:pPr>
        <w:pStyle w:val="NoSpacing"/>
        <w:rPr>
          <w:rFonts w:ascii="Cambria" w:eastAsia="Times New Roman" w:hAnsi="Cambria"/>
          <w:color w:val="000000"/>
          <w:spacing w:val="-2"/>
          <w:lang w:val="nb-NO"/>
        </w:rPr>
      </w:pPr>
      <w:r w:rsidRPr="007F2A7D">
        <w:rPr>
          <w:rFonts w:ascii="Cambria" w:hAnsi="Cambria"/>
          <w:color w:val="000000"/>
          <w:spacing w:val="-2"/>
          <w:lang w:val="nb-NO"/>
        </w:rPr>
        <w:t>Lommedalsveien 182 </w:t>
      </w:r>
    </w:p>
    <w:p w14:paraId="4FA84A7E" w14:textId="77777777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  <w:proofErr w:type="spellStart"/>
      <w:r>
        <w:rPr>
          <w:rFonts w:ascii="Cambria" w:hAnsi="Cambria"/>
          <w:color w:val="000000"/>
          <w:spacing w:val="-2"/>
          <w:lang w:val="en-GB"/>
        </w:rPr>
        <w:t>Baerums</w:t>
      </w:r>
      <w:proofErr w:type="spellEnd"/>
      <w:r>
        <w:rPr>
          <w:rFonts w:ascii="Cambria" w:hAnsi="Cambria"/>
          <w:color w:val="000000"/>
          <w:spacing w:val="-2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pacing w:val="-2"/>
          <w:lang w:val="en-GB"/>
        </w:rPr>
        <w:t>Verk</w:t>
      </w:r>
      <w:proofErr w:type="spellEnd"/>
      <w:r>
        <w:rPr>
          <w:rFonts w:ascii="Cambria" w:hAnsi="Cambria"/>
          <w:color w:val="000000"/>
          <w:spacing w:val="-2"/>
          <w:lang w:val="en-GB"/>
        </w:rPr>
        <w:t xml:space="preserve">, 1353 </w:t>
      </w:r>
    </w:p>
    <w:p w14:paraId="063EB43F" w14:textId="77777777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  <w:r>
        <w:rPr>
          <w:rFonts w:ascii="Cambria" w:hAnsi="Cambria"/>
          <w:color w:val="000000"/>
          <w:spacing w:val="-2"/>
          <w:lang w:val="en-GB"/>
        </w:rPr>
        <w:t>Norway</w:t>
      </w:r>
      <w:r>
        <w:rPr>
          <w:rFonts w:ascii="Cambria" w:hAnsi="Cambria"/>
          <w:lang w:val="en-US"/>
        </w:rPr>
        <w:t xml:space="preserve"> </w:t>
      </w:r>
    </w:p>
    <w:p w14:paraId="2E957AA7" w14:textId="0F512FFA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  <w:r>
        <w:rPr>
          <w:rFonts w:ascii="Cambria" w:hAnsi="Cambria"/>
          <w:color w:val="000000"/>
          <w:spacing w:val="-2"/>
          <w:lang w:val="en-GB"/>
        </w:rPr>
        <w:t xml:space="preserve">referred to as the </w:t>
      </w:r>
      <w:r w:rsidR="00B76F03">
        <w:rPr>
          <w:rFonts w:ascii="Cambria" w:hAnsi="Cambria"/>
          <w:color w:val="000000"/>
          <w:spacing w:val="-2"/>
          <w:lang w:val="en-GB"/>
        </w:rPr>
        <w:t>Contracting Authority</w:t>
      </w:r>
    </w:p>
    <w:p w14:paraId="378F2120" w14:textId="77777777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</w:p>
    <w:p w14:paraId="08F694E8" w14:textId="77777777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  <w:r>
        <w:rPr>
          <w:rFonts w:ascii="Cambria" w:hAnsi="Cambria"/>
          <w:b/>
          <w:color w:val="000000"/>
          <w:spacing w:val="-2"/>
          <w:lang w:val="en-GB"/>
        </w:rPr>
        <w:t>Subject:</w:t>
      </w:r>
      <w:r>
        <w:rPr>
          <w:rFonts w:ascii="Cambria" w:hAnsi="Cambria"/>
          <w:color w:val="000000"/>
          <w:spacing w:val="-2"/>
          <w:lang w:val="en-GB"/>
        </w:rPr>
        <w:t xml:space="preserve"> Tender form </w:t>
      </w:r>
    </w:p>
    <w:p w14:paraId="76BB384F" w14:textId="77777777" w:rsidR="00FC0B3B" w:rsidRDefault="00FC0B3B" w:rsidP="00FC0B3B">
      <w:pPr>
        <w:pStyle w:val="NoSpacing"/>
        <w:rPr>
          <w:rFonts w:ascii="Cambria" w:hAnsi="Cambria"/>
          <w:color w:val="000000"/>
          <w:spacing w:val="-2"/>
          <w:lang w:val="en-GB"/>
        </w:rPr>
      </w:pPr>
    </w:p>
    <w:p w14:paraId="076C191A" w14:textId="77777777" w:rsidR="00FC0B3B" w:rsidRPr="00FC0B3B" w:rsidRDefault="00FC0B3B" w:rsidP="00FC0B3B">
      <w:pPr>
        <w:pStyle w:val="NoSpacing"/>
        <w:jc w:val="both"/>
        <w:rPr>
          <w:rFonts w:ascii="Cambria" w:hAnsi="Cambria"/>
          <w:lang w:val="en-GB"/>
        </w:rPr>
      </w:pPr>
      <w:r w:rsidRPr="00FC0B3B">
        <w:rPr>
          <w:rFonts w:ascii="Cambria" w:hAnsi="Cambria"/>
          <w:lang w:val="en-GB"/>
        </w:rPr>
        <w:t xml:space="preserve">We hereby accept and agree with the terms and conditions of Contract </w:t>
      </w:r>
      <w:r w:rsidRPr="00FC0B3B">
        <w:rPr>
          <w:rFonts w:ascii="Cambria" w:hAnsi="Cambria"/>
          <w:lang w:val="en-US"/>
        </w:rPr>
        <w:t xml:space="preserve">“Turnkey supply of three fixed radiation portal monitors and training of the FSUE “Atomflot” personnel” </w:t>
      </w:r>
      <w:r w:rsidRPr="00FC0B3B">
        <w:rPr>
          <w:rFonts w:ascii="Cambria" w:hAnsi="Cambria"/>
          <w:lang w:val="en-GB"/>
        </w:rPr>
        <w:t xml:space="preserve">and propose to </w:t>
      </w:r>
      <w:r>
        <w:rPr>
          <w:rFonts w:ascii="Cambria" w:hAnsi="Cambria"/>
          <w:lang w:val="en-GB"/>
        </w:rPr>
        <w:t xml:space="preserve"> </w:t>
      </w:r>
      <w:r w:rsidRPr="00FC0B3B">
        <w:rPr>
          <w:rFonts w:ascii="Cambria" w:hAnsi="Cambria"/>
          <w:lang w:val="en-US"/>
        </w:rPr>
        <w:t xml:space="preserve">manufacture, test, deliver, unload, commission, including installation, start-up and adjustment, site-acceptance test of the purchased equipment, including supply of its spare parts and consumables, provide warranty service, as well as equip </w:t>
      </w:r>
      <w:r w:rsidR="007F2A7D">
        <w:rPr>
          <w:rFonts w:ascii="Cambria" w:hAnsi="Cambria"/>
          <w:lang w:val="en-US"/>
        </w:rPr>
        <w:t xml:space="preserve">the </w:t>
      </w:r>
      <w:r w:rsidRPr="00FC0B3B">
        <w:rPr>
          <w:rFonts w:ascii="Cambria" w:hAnsi="Cambria"/>
          <w:lang w:val="en-US"/>
        </w:rPr>
        <w:t>operator’s workplace and provid</w:t>
      </w:r>
      <w:r w:rsidR="007F2A7D">
        <w:rPr>
          <w:rFonts w:ascii="Cambria" w:hAnsi="Cambria"/>
          <w:lang w:val="en-US"/>
        </w:rPr>
        <w:t>e on-spot training for</w:t>
      </w:r>
      <w:r w:rsidRPr="00FC0B3B">
        <w:rPr>
          <w:rFonts w:ascii="Cambria" w:hAnsi="Cambria"/>
          <w:lang w:val="en-US"/>
        </w:rPr>
        <w:t xml:space="preserve"> FSUE “Atomflot” personnel </w:t>
      </w:r>
      <w:r w:rsidRPr="00FC0B3B">
        <w:rPr>
          <w:rFonts w:ascii="Cambria" w:hAnsi="Cambria"/>
          <w:lang w:val="en-GB"/>
        </w:rPr>
        <w:t>under the above-said contract at prices of:</w:t>
      </w:r>
    </w:p>
    <w:p w14:paraId="590BAB39" w14:textId="77777777" w:rsidR="00FC0B3B" w:rsidRPr="00FC0B3B" w:rsidRDefault="00FC0B3B" w:rsidP="00FC0B3B">
      <w:pPr>
        <w:pStyle w:val="Subtitle"/>
        <w:jc w:val="both"/>
        <w:rPr>
          <w:rFonts w:ascii="Cambria" w:hAnsi="Cambria"/>
          <w:spacing w:val="2"/>
          <w:sz w:val="22"/>
          <w:szCs w:val="22"/>
          <w:lang w:val="en-GB"/>
        </w:rPr>
      </w:pPr>
    </w:p>
    <w:tbl>
      <w:tblPr>
        <w:tblW w:w="8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0"/>
        <w:gridCol w:w="1193"/>
        <w:gridCol w:w="1559"/>
        <w:gridCol w:w="1416"/>
        <w:gridCol w:w="1417"/>
      </w:tblGrid>
      <w:tr w:rsidR="00FC0B3B" w:rsidRPr="00FC0B3B" w14:paraId="6D6F0048" w14:textId="77777777" w:rsidTr="00FC0B3B">
        <w:trPr>
          <w:cantSplit/>
          <w:trHeight w:val="195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8D10" w14:textId="77777777" w:rsidR="00FC0B3B" w:rsidRPr="00FC0B3B" w:rsidRDefault="00FC0B3B">
            <w:pPr>
              <w:spacing w:before="40" w:after="40"/>
              <w:ind w:left="57" w:right="57"/>
              <w:jc w:val="center"/>
              <w:rPr>
                <w:rFonts w:ascii="Cambria" w:hAnsi="Cambria"/>
                <w:b/>
                <w:spacing w:val="2"/>
                <w:lang w:val="en-GB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4731B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b/>
                <w:spacing w:val="2"/>
                <w:lang w:val="en-GB"/>
              </w:rPr>
            </w:pPr>
            <w:r w:rsidRPr="00FC0B3B">
              <w:rPr>
                <w:rFonts w:ascii="Cambria" w:hAnsi="Cambria"/>
                <w:b/>
                <w:spacing w:val="2"/>
                <w:lang w:val="en-GB"/>
              </w:rPr>
              <w:t>Quantity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B9E9" w14:textId="77777777" w:rsidR="00FC0B3B" w:rsidRPr="00FC0B3B" w:rsidRDefault="00FC0B3B">
            <w:pPr>
              <w:spacing w:before="20" w:after="20"/>
              <w:ind w:right="-30" w:hanging="30"/>
              <w:jc w:val="center"/>
              <w:rPr>
                <w:rFonts w:ascii="Cambria" w:hAnsi="Cambria"/>
                <w:b/>
                <w:spacing w:val="2"/>
                <w:lang w:val="en-US"/>
              </w:rPr>
            </w:pPr>
            <w:r w:rsidRPr="00FC0B3B">
              <w:rPr>
                <w:rFonts w:ascii="Cambria" w:hAnsi="Cambria"/>
                <w:b/>
                <w:spacing w:val="2"/>
                <w:lang w:val="en-US"/>
              </w:rPr>
              <w:t>Brand</w:t>
            </w:r>
            <w:r w:rsidRPr="00FC0B3B">
              <w:rPr>
                <w:rFonts w:ascii="Cambria" w:hAnsi="Cambria"/>
                <w:b/>
                <w:spacing w:val="2"/>
              </w:rPr>
              <w:t>/</w:t>
            </w:r>
            <w:r w:rsidRPr="00FC0B3B">
              <w:rPr>
                <w:rFonts w:ascii="Cambria" w:hAnsi="Cambria"/>
                <w:b/>
                <w:spacing w:val="2"/>
                <w:lang w:val="en-US"/>
              </w:rPr>
              <w:t>Model</w:t>
            </w:r>
          </w:p>
          <w:p w14:paraId="6AB8F715" w14:textId="77777777" w:rsidR="00FC0B3B" w:rsidRPr="00FC0B3B" w:rsidRDefault="00FC0B3B">
            <w:pPr>
              <w:spacing w:before="20" w:after="20"/>
              <w:ind w:left="57" w:right="57"/>
              <w:rPr>
                <w:rFonts w:ascii="Cambria" w:hAnsi="Cambria"/>
                <w:b/>
                <w:lang w:val="en-GB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BDFDB" w14:textId="77777777" w:rsidR="00FC0B3B" w:rsidRPr="00FC0B3B" w:rsidRDefault="00FC0B3B">
            <w:pPr>
              <w:pStyle w:val="Heading6"/>
              <w:keepNext w:val="0"/>
              <w:spacing w:before="20" w:after="20"/>
              <w:ind w:left="57" w:right="57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b/>
                <w:spacing w:val="2"/>
                <w:sz w:val="22"/>
                <w:szCs w:val="22"/>
              </w:rPr>
              <w:t>Price*</w:t>
            </w:r>
          </w:p>
          <w:p w14:paraId="77F7BEBB" w14:textId="77777777" w:rsidR="00FC0B3B" w:rsidRPr="00FC0B3B" w:rsidRDefault="00FC0B3B">
            <w:pPr>
              <w:pStyle w:val="Heading6"/>
              <w:keepNext w:val="0"/>
              <w:spacing w:before="20" w:after="20"/>
              <w:ind w:left="57" w:right="57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b/>
                <w:spacing w:val="2"/>
                <w:sz w:val="22"/>
                <w:szCs w:val="22"/>
              </w:rPr>
              <w:t xml:space="preserve"> per unit</w:t>
            </w:r>
          </w:p>
          <w:p w14:paraId="765CF488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b/>
                <w:lang w:val="en-GB" w:eastAsia="ru-RU"/>
              </w:rPr>
            </w:pPr>
            <w:r w:rsidRPr="00FC0B3B">
              <w:rPr>
                <w:rFonts w:ascii="Cambria" w:hAnsi="Cambria"/>
                <w:b/>
                <w:lang w:val="en-GB"/>
              </w:rPr>
              <w:t>NOK</w:t>
            </w:r>
            <w:r w:rsidRPr="00FC0B3B">
              <w:rPr>
                <w:rFonts w:ascii="Cambria" w:hAnsi="Cambria"/>
                <w:b/>
                <w:spacing w:val="2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DF51F" w14:textId="77777777" w:rsidR="00FC0B3B" w:rsidRPr="00FC0B3B" w:rsidRDefault="00FC0B3B">
            <w:pPr>
              <w:pStyle w:val="Heading6"/>
              <w:keepNext w:val="0"/>
              <w:spacing w:before="20" w:after="20"/>
              <w:ind w:left="57" w:right="57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b/>
                <w:spacing w:val="2"/>
                <w:sz w:val="22"/>
                <w:szCs w:val="22"/>
              </w:rPr>
              <w:t>Total</w:t>
            </w:r>
          </w:p>
          <w:p w14:paraId="03519FE0" w14:textId="77777777" w:rsidR="00FC0B3B" w:rsidRPr="00FC0B3B" w:rsidRDefault="00FC0B3B">
            <w:pPr>
              <w:pStyle w:val="Heading6"/>
              <w:keepNext w:val="0"/>
              <w:spacing w:before="20" w:after="20"/>
              <w:ind w:left="57" w:right="57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b/>
                <w:sz w:val="22"/>
                <w:szCs w:val="22"/>
              </w:rPr>
              <w:t>NOK</w:t>
            </w:r>
          </w:p>
        </w:tc>
      </w:tr>
      <w:tr w:rsidR="00FC0B3B" w:rsidRPr="00FC0B3B" w14:paraId="42006337" w14:textId="77777777" w:rsidTr="00FC0B3B">
        <w:trPr>
          <w:cantSplit/>
          <w:trHeight w:val="312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AB4EE" w14:textId="77777777" w:rsidR="00FC0B3B" w:rsidRPr="00FC0B3B" w:rsidRDefault="00FC0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/>
                <w:spacing w:val="2"/>
                <w:lang w:val="en-GB" w:eastAsia="ru-RU"/>
              </w:rPr>
            </w:pPr>
            <w:r>
              <w:rPr>
                <w:rFonts w:ascii="Cambria" w:hAnsi="Cambria"/>
                <w:spacing w:val="2"/>
                <w:lang w:val="en-GB" w:eastAsia="ru-RU"/>
              </w:rPr>
              <w:t>Railroad radiation portal m</w:t>
            </w:r>
            <w:r w:rsidRPr="00FC0B3B">
              <w:rPr>
                <w:rFonts w:ascii="Cambria" w:hAnsi="Cambria"/>
                <w:spacing w:val="2"/>
                <w:lang w:val="en-GB" w:eastAsia="ru-RU"/>
              </w:rPr>
              <w:t>onitor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BF915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86AE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71D8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1A86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5C4C8ACB" w14:textId="77777777" w:rsidTr="00FC0B3B">
        <w:trPr>
          <w:cantSplit/>
          <w:trHeight w:val="312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B1B56" w14:textId="77777777" w:rsidR="00FC0B3B" w:rsidRPr="00FC0B3B" w:rsidRDefault="00FC0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/>
                <w:spacing w:val="2"/>
                <w:lang w:val="en-GB" w:eastAsia="ru-RU"/>
              </w:rPr>
            </w:pPr>
            <w:r>
              <w:rPr>
                <w:rFonts w:ascii="Cambria" w:hAnsi="Cambria"/>
                <w:spacing w:val="2"/>
                <w:lang w:val="en-GB" w:eastAsia="ru-RU"/>
              </w:rPr>
              <w:t>Vehicle radiation portal m</w:t>
            </w:r>
            <w:r w:rsidRPr="00FC0B3B">
              <w:rPr>
                <w:rFonts w:ascii="Cambria" w:hAnsi="Cambria"/>
                <w:spacing w:val="2"/>
                <w:lang w:val="en-GB" w:eastAsia="ru-RU"/>
              </w:rPr>
              <w:t xml:space="preserve">onitor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46A5E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4D80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E790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64C4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037A89E5" w14:textId="77777777" w:rsidTr="00FC0B3B">
        <w:trPr>
          <w:cantSplit/>
          <w:trHeight w:val="535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748B" w14:textId="77777777" w:rsidR="00FC0B3B" w:rsidRPr="00FC0B3B" w:rsidRDefault="00FC0B3B">
            <w:pPr>
              <w:pStyle w:val="Heading6"/>
              <w:spacing w:before="20" w:after="20"/>
              <w:jc w:val="left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Pedestrian radiation portal m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onitor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500CA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2ECE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847B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2EE3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7B8C8E64" w14:textId="77777777" w:rsidTr="00FC0B3B">
        <w:trPr>
          <w:cantSplit/>
          <w:trHeight w:val="549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8B7FD" w14:textId="77777777" w:rsidR="00FC0B3B" w:rsidRPr="00FC0B3B" w:rsidRDefault="00FC0B3B">
            <w:pPr>
              <w:pStyle w:val="Heading6"/>
              <w:spacing w:before="20" w:after="20"/>
              <w:jc w:val="left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Operator’s w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 xml:space="preserve">orkplace </w:t>
            </w:r>
            <w:r>
              <w:rPr>
                <w:rFonts w:ascii="Cambria" w:hAnsi="Cambria"/>
                <w:spacing w:val="2"/>
                <w:sz w:val="22"/>
                <w:szCs w:val="22"/>
              </w:rPr>
              <w:t>equipment and s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oftware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71550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 set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84F0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D417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3538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0B61DA90" w14:textId="77777777" w:rsidTr="00FC0B3B">
        <w:trPr>
          <w:cantSplit/>
          <w:trHeight w:val="312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F857E" w14:textId="77777777" w:rsidR="00FC0B3B" w:rsidRPr="00FC0B3B" w:rsidRDefault="00FC0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/>
                <w:spacing w:val="2"/>
                <w:lang w:val="en-GB" w:eastAsia="ru-RU"/>
              </w:rPr>
            </w:pPr>
            <w:r>
              <w:rPr>
                <w:rFonts w:ascii="Cambria" w:hAnsi="Cambria"/>
                <w:spacing w:val="2"/>
                <w:lang w:val="en-GB" w:eastAsia="ru-RU"/>
              </w:rPr>
              <w:t>Network e</w:t>
            </w:r>
            <w:r w:rsidRPr="00FC0B3B">
              <w:rPr>
                <w:rFonts w:ascii="Cambria" w:hAnsi="Cambria"/>
                <w:spacing w:val="2"/>
                <w:lang w:val="en-GB" w:eastAsia="ru-RU"/>
              </w:rPr>
              <w:t>quipment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113A8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 set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E88D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EDE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95BA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64900CAD" w14:textId="77777777" w:rsidTr="00FC0B3B">
        <w:trPr>
          <w:cantSplit/>
          <w:trHeight w:val="312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A7F8F" w14:textId="77777777" w:rsidR="00FC0B3B" w:rsidRPr="00FC0B3B" w:rsidRDefault="00FC0B3B">
            <w:pPr>
              <w:pStyle w:val="Heading6"/>
              <w:spacing w:before="20" w:after="20"/>
              <w:jc w:val="left"/>
              <w:rPr>
                <w:rFonts w:ascii="Cambria" w:hAnsi="Cambria"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Elements of structured cable system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C6218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 w:eastAsia="ru-RU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 set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280E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8C29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CA19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spacing w:val="2"/>
                <w:sz w:val="22"/>
                <w:szCs w:val="22"/>
              </w:rPr>
            </w:pPr>
          </w:p>
        </w:tc>
      </w:tr>
      <w:tr w:rsidR="00FC0B3B" w:rsidRPr="00FC0B3B" w14:paraId="5ABC1511" w14:textId="77777777" w:rsidTr="00FC0B3B">
        <w:trPr>
          <w:cantSplit/>
          <w:trHeight w:val="195"/>
          <w:tblHeader/>
        </w:trPr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342C3" w14:textId="77777777" w:rsidR="00FC0B3B" w:rsidRPr="00FC0B3B" w:rsidRDefault="00FC0B3B" w:rsidP="00FC0B3B">
            <w:pPr>
              <w:spacing w:before="40" w:after="40"/>
              <w:ind w:right="57"/>
              <w:rPr>
                <w:rFonts w:ascii="Cambria" w:hAnsi="Cambria"/>
                <w:spacing w:val="2"/>
                <w:lang w:val="en-GB"/>
              </w:rPr>
            </w:pPr>
            <w:r>
              <w:rPr>
                <w:rFonts w:ascii="Cambria" w:hAnsi="Cambria"/>
                <w:spacing w:val="2"/>
                <w:lang w:val="en-GB"/>
              </w:rPr>
              <w:t xml:space="preserve">Spare parts </w:t>
            </w:r>
            <w:r w:rsidRPr="00FC0B3B">
              <w:rPr>
                <w:rFonts w:ascii="Cambria" w:hAnsi="Cambria"/>
                <w:spacing w:val="2"/>
                <w:lang w:val="en-GB"/>
              </w:rPr>
              <w:t xml:space="preserve">and consumables (as described in the </w:t>
            </w:r>
            <w:r>
              <w:rPr>
                <w:rFonts w:ascii="Cambria" w:hAnsi="Cambria"/>
                <w:spacing w:val="2"/>
                <w:lang w:val="en-GB"/>
              </w:rPr>
              <w:t>Annex “</w:t>
            </w:r>
            <w:r w:rsidRPr="00FC0B3B">
              <w:rPr>
                <w:rFonts w:ascii="Cambria" w:hAnsi="Cambria"/>
                <w:spacing w:val="2"/>
                <w:lang w:val="en-GB"/>
              </w:rPr>
              <w:t>Specifications</w:t>
            </w:r>
            <w:r>
              <w:rPr>
                <w:rFonts w:ascii="Cambria" w:hAnsi="Cambria"/>
                <w:spacing w:val="2"/>
                <w:lang w:val="en-GB"/>
              </w:rPr>
              <w:t>”</w:t>
            </w:r>
            <w:r w:rsidRPr="00FC0B3B">
              <w:rPr>
                <w:rFonts w:ascii="Cambria" w:hAnsi="Cambria"/>
                <w:spacing w:val="2"/>
                <w:lang w:val="en-GB"/>
              </w:rPr>
              <w:t xml:space="preserve"> for 3 years normal usage)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D443" w14:textId="77777777" w:rsidR="00FC0B3B" w:rsidRPr="00FC0B3B" w:rsidRDefault="00FC0B3B">
            <w:pPr>
              <w:spacing w:before="20" w:after="20"/>
              <w:ind w:left="57" w:right="57"/>
              <w:jc w:val="center"/>
              <w:rPr>
                <w:rFonts w:ascii="Cambria" w:hAnsi="Cambria"/>
                <w:spacing w:val="2"/>
                <w:lang w:val="en-GB"/>
              </w:rPr>
            </w:pPr>
            <w:r w:rsidRPr="00FC0B3B">
              <w:rPr>
                <w:rFonts w:ascii="Cambria" w:hAnsi="Cambria"/>
                <w:spacing w:val="2"/>
                <w:lang w:val="en-GB" w:eastAsia="ru-RU"/>
              </w:rPr>
              <w:t>1 set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C244" w14:textId="77777777" w:rsidR="00FC0B3B" w:rsidRPr="00FC0B3B" w:rsidRDefault="00FC0B3B">
            <w:pPr>
              <w:pStyle w:val="Heading6"/>
              <w:spacing w:before="20" w:after="20"/>
              <w:ind w:left="57" w:right="57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7FD3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90B4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</w:tr>
      <w:tr w:rsidR="00FC0B3B" w:rsidRPr="00FC0B3B" w14:paraId="0E3ACE34" w14:textId="77777777" w:rsidTr="00FC0B3B">
        <w:trPr>
          <w:cantSplit/>
          <w:trHeight w:val="195"/>
          <w:tblHeader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188B" w14:textId="77777777" w:rsidR="00FC0B3B" w:rsidRPr="00FC0B3B" w:rsidRDefault="00FC0B3B">
            <w:pPr>
              <w:pStyle w:val="Heading6"/>
              <w:spacing w:before="20" w:after="20"/>
              <w:ind w:right="57"/>
              <w:jc w:val="both"/>
              <w:rPr>
                <w:rFonts w:ascii="Cambria" w:hAnsi="Cambria"/>
                <w:spacing w:val="2"/>
                <w:sz w:val="22"/>
                <w:szCs w:val="22"/>
              </w:rPr>
            </w:pPr>
            <w:r>
              <w:rPr>
                <w:rFonts w:ascii="Cambria" w:hAnsi="Cambria"/>
                <w:spacing w:val="2"/>
                <w:sz w:val="22"/>
                <w:szCs w:val="22"/>
              </w:rPr>
              <w:t>Equipment c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 xml:space="preserve">ommissioning </w:t>
            </w:r>
          </w:p>
          <w:p w14:paraId="7F9797DC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CD6D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</w:tr>
      <w:tr w:rsidR="00FC0B3B" w:rsidRPr="007F2A7D" w14:paraId="71BE55DF" w14:textId="77777777" w:rsidTr="00FC0B3B">
        <w:trPr>
          <w:cantSplit/>
          <w:trHeight w:val="195"/>
          <w:tblHeader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56142" w14:textId="77777777" w:rsidR="00FC0B3B" w:rsidRPr="00FC0B3B" w:rsidRDefault="00FC0B3B">
            <w:pPr>
              <w:pStyle w:val="Heading6"/>
              <w:spacing w:before="20" w:after="20"/>
              <w:jc w:val="left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Training (training to be provided to FSUE “Atomflot” employees as described in the</w:t>
            </w:r>
            <w:r>
              <w:rPr>
                <w:rFonts w:ascii="Cambria" w:hAnsi="Cambria"/>
                <w:spacing w:val="2"/>
                <w:sz w:val="22"/>
                <w:szCs w:val="22"/>
              </w:rPr>
              <w:t xml:space="preserve"> Annex “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 xml:space="preserve"> Specifications</w:t>
            </w:r>
            <w:r>
              <w:rPr>
                <w:rFonts w:ascii="Cambria" w:hAnsi="Cambria"/>
                <w:spacing w:val="2"/>
                <w:sz w:val="22"/>
                <w:szCs w:val="22"/>
              </w:rPr>
              <w:t>”</w:t>
            </w: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D593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</w:tr>
      <w:tr w:rsidR="00FC0B3B" w:rsidRPr="00FC0B3B" w14:paraId="6F8E18E7" w14:textId="77777777" w:rsidTr="00FC0B3B">
        <w:trPr>
          <w:cantSplit/>
          <w:trHeight w:val="195"/>
          <w:tblHeader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FC7" w14:textId="77777777" w:rsidR="00FC0B3B" w:rsidRPr="00FC0B3B" w:rsidRDefault="00FC0B3B">
            <w:pPr>
              <w:pStyle w:val="Heading6"/>
              <w:spacing w:before="20" w:after="20"/>
              <w:ind w:right="57"/>
              <w:jc w:val="left"/>
              <w:rPr>
                <w:rFonts w:ascii="Cambria" w:hAnsi="Cambria"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>Warranty service</w:t>
            </w:r>
          </w:p>
          <w:p w14:paraId="1B288133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3513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</w:tr>
      <w:tr w:rsidR="00FC0B3B" w:rsidRPr="00FC0B3B" w14:paraId="0A1E1CA6" w14:textId="77777777" w:rsidTr="00FC0B3B">
        <w:trPr>
          <w:cantSplit/>
          <w:trHeight w:val="195"/>
          <w:tblHeader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51A0" w14:textId="77777777" w:rsidR="00FC0B3B" w:rsidRPr="00FC0B3B" w:rsidRDefault="00FC0B3B">
            <w:pPr>
              <w:pStyle w:val="Heading6"/>
              <w:spacing w:before="20" w:after="20"/>
              <w:jc w:val="left"/>
              <w:rPr>
                <w:rFonts w:ascii="Cambria" w:hAnsi="Cambria"/>
                <w:b/>
                <w:spacing w:val="2"/>
                <w:sz w:val="22"/>
                <w:szCs w:val="22"/>
              </w:rPr>
            </w:pPr>
            <w:r w:rsidRPr="00FC0B3B">
              <w:rPr>
                <w:rFonts w:ascii="Cambria" w:hAnsi="Cambria"/>
                <w:spacing w:val="2"/>
                <w:sz w:val="22"/>
                <w:szCs w:val="22"/>
              </w:rPr>
              <w:t xml:space="preserve"> 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3CC4" w14:textId="77777777" w:rsidR="00FC0B3B" w:rsidRPr="00FC0B3B" w:rsidRDefault="00FC0B3B">
            <w:pPr>
              <w:pStyle w:val="Heading6"/>
              <w:spacing w:before="20" w:after="20"/>
              <w:rPr>
                <w:rFonts w:ascii="Cambria" w:hAnsi="Cambria"/>
                <w:b/>
                <w:spacing w:val="2"/>
                <w:sz w:val="22"/>
                <w:szCs w:val="22"/>
              </w:rPr>
            </w:pPr>
          </w:p>
        </w:tc>
      </w:tr>
    </w:tbl>
    <w:p w14:paraId="403DC015" w14:textId="77777777" w:rsidR="00FC0B3B" w:rsidRPr="00FC0B3B" w:rsidRDefault="00FC0B3B" w:rsidP="00FC0B3B">
      <w:pPr>
        <w:pStyle w:val="Heading6"/>
        <w:tabs>
          <w:tab w:val="left" w:pos="7259"/>
        </w:tabs>
        <w:spacing w:before="40" w:after="40"/>
        <w:jc w:val="left"/>
        <w:rPr>
          <w:rFonts w:ascii="Cambria" w:hAnsi="Cambria"/>
          <w:spacing w:val="2"/>
          <w:sz w:val="22"/>
          <w:szCs w:val="22"/>
        </w:rPr>
      </w:pPr>
    </w:p>
    <w:p w14:paraId="1BFEACD0" w14:textId="77777777" w:rsidR="00FC0B3B" w:rsidRPr="00FC0B3B" w:rsidRDefault="00FC0B3B" w:rsidP="00FC0B3B">
      <w:pPr>
        <w:jc w:val="both"/>
        <w:rPr>
          <w:rFonts w:ascii="Cambria" w:hAnsi="Cambria"/>
          <w:lang w:val="en-GB" w:eastAsia="ru-RU"/>
        </w:rPr>
      </w:pPr>
      <w:r w:rsidRPr="00FC0B3B">
        <w:rPr>
          <w:rFonts w:ascii="Cambria" w:hAnsi="Cambria"/>
          <w:lang w:val="en-GB" w:eastAsia="ru-RU"/>
        </w:rPr>
        <w:t xml:space="preserve">* - Price </w:t>
      </w:r>
      <w:r w:rsidRPr="00FC0B3B">
        <w:rPr>
          <w:rFonts w:ascii="Cambria" w:hAnsi="Cambria"/>
          <w:lang w:val="en-US" w:eastAsia="ru-RU"/>
        </w:rPr>
        <w:t>DDP</w:t>
      </w:r>
      <w:r w:rsidRPr="00FC0B3B">
        <w:rPr>
          <w:rFonts w:ascii="Cambria" w:hAnsi="Cambria"/>
          <w:lang w:val="en-GB" w:eastAsia="ru-RU"/>
        </w:rPr>
        <w:t xml:space="preserve"> delivered to FSUE “Atomflot”, Murmansk, </w:t>
      </w:r>
      <w:r>
        <w:rPr>
          <w:rFonts w:ascii="Cambria" w:hAnsi="Cambria"/>
          <w:lang w:val="en-GB" w:eastAsia="ru-RU"/>
        </w:rPr>
        <w:t>Russia (excluding VAT and customs</w:t>
      </w:r>
      <w:r w:rsidRPr="00FC0B3B">
        <w:rPr>
          <w:rFonts w:ascii="Cambria" w:hAnsi="Cambria"/>
          <w:lang w:val="en-GB" w:eastAsia="ru-RU"/>
        </w:rPr>
        <w:t xml:space="preserve"> duties)</w:t>
      </w:r>
    </w:p>
    <w:p w14:paraId="14387079" w14:textId="77777777" w:rsidR="00FC0B3B" w:rsidRPr="00FC0B3B" w:rsidRDefault="00FC0B3B" w:rsidP="00FC0B3B">
      <w:pPr>
        <w:rPr>
          <w:rFonts w:ascii="Cambria" w:hAnsi="Cambria"/>
          <w:lang w:val="en-GB" w:eastAsia="ru-RU"/>
        </w:rPr>
      </w:pPr>
    </w:p>
    <w:p w14:paraId="543F7B51" w14:textId="77777777" w:rsidR="00FC0B3B" w:rsidRPr="00FC0B3B" w:rsidRDefault="00FC0B3B" w:rsidP="00FC0B3B">
      <w:pPr>
        <w:jc w:val="center"/>
        <w:rPr>
          <w:rFonts w:ascii="Cambria" w:hAnsi="Cambria"/>
          <w:lang w:val="en-GB" w:eastAsia="uk-UA"/>
        </w:rPr>
      </w:pPr>
    </w:p>
    <w:p w14:paraId="226AB675" w14:textId="77777777" w:rsidR="00FC0B3B" w:rsidRPr="00A979E7" w:rsidRDefault="00FC0B3B" w:rsidP="00A979E7">
      <w:pPr>
        <w:pStyle w:val="NoSpacing"/>
        <w:jc w:val="both"/>
        <w:rPr>
          <w:rFonts w:ascii="Cambria" w:hAnsi="Cambria"/>
          <w:lang w:val="en-GB"/>
        </w:rPr>
      </w:pPr>
      <w:r w:rsidRPr="00A979E7">
        <w:rPr>
          <w:rFonts w:ascii="Cambria" w:hAnsi="Cambria"/>
          <w:lang w:val="en-GB"/>
        </w:rPr>
        <w:t>We offer to deliver, in accordance with the terms of the tender documents and the conditions and the time limits laid down, without reserve or r</w:t>
      </w:r>
      <w:r w:rsidR="00A979E7">
        <w:rPr>
          <w:rFonts w:ascii="Cambria" w:hAnsi="Cambria"/>
          <w:lang w:val="en-GB"/>
        </w:rPr>
        <w:t>estriction the above-mentioned e</w:t>
      </w:r>
      <w:r w:rsidRPr="00A979E7">
        <w:rPr>
          <w:rFonts w:ascii="Cambria" w:hAnsi="Cambria"/>
          <w:lang w:val="en-GB"/>
        </w:rPr>
        <w:t>quipment</w:t>
      </w:r>
      <w:r w:rsidR="00A979E7">
        <w:rPr>
          <w:rFonts w:ascii="Cambria" w:hAnsi="Cambria"/>
          <w:lang w:val="en-GB"/>
        </w:rPr>
        <w:t xml:space="preserve"> and services</w:t>
      </w:r>
      <w:r w:rsidRPr="00A979E7">
        <w:rPr>
          <w:rFonts w:ascii="Cambria" w:hAnsi="Cambria"/>
          <w:lang w:val="en-GB"/>
        </w:rPr>
        <w:t>.</w:t>
      </w:r>
    </w:p>
    <w:p w14:paraId="72E66CC9" w14:textId="77777777" w:rsidR="00FC0B3B" w:rsidRPr="00A979E7" w:rsidRDefault="00FC0B3B" w:rsidP="00A979E7">
      <w:pPr>
        <w:pStyle w:val="NoSpacing"/>
        <w:jc w:val="both"/>
        <w:rPr>
          <w:rFonts w:ascii="Cambria" w:hAnsi="Cambria"/>
          <w:lang w:val="en-GB"/>
        </w:rPr>
      </w:pPr>
    </w:p>
    <w:p w14:paraId="0CE84366" w14:textId="77777777" w:rsidR="00FC0B3B" w:rsidRPr="00A979E7" w:rsidRDefault="00FC0B3B" w:rsidP="00A979E7">
      <w:pPr>
        <w:pStyle w:val="NoSpacing"/>
        <w:jc w:val="both"/>
        <w:rPr>
          <w:rFonts w:ascii="Cambria" w:hAnsi="Cambria"/>
          <w:lang w:val="en-GB"/>
        </w:rPr>
      </w:pPr>
      <w:r w:rsidRPr="00A979E7">
        <w:rPr>
          <w:rFonts w:ascii="Cambria" w:hAnsi="Cambria"/>
          <w:lang w:val="en-GB"/>
        </w:rPr>
        <w:t>The price of our tender is [……] [</w:t>
      </w:r>
      <w:r w:rsidRPr="00A979E7">
        <w:rPr>
          <w:rFonts w:ascii="Cambria" w:hAnsi="Cambria"/>
          <w:i/>
          <w:lang w:val="en-GB"/>
        </w:rPr>
        <w:t>amount in words and figures</w:t>
      </w:r>
      <w:r w:rsidRPr="00A979E7">
        <w:rPr>
          <w:rFonts w:ascii="Cambria" w:hAnsi="Cambria"/>
          <w:lang w:val="en-GB"/>
        </w:rPr>
        <w:t>]</w:t>
      </w:r>
    </w:p>
    <w:p w14:paraId="456E5494" w14:textId="77777777" w:rsidR="00FC0B3B" w:rsidRPr="00A979E7" w:rsidRDefault="00FC0B3B" w:rsidP="00A979E7">
      <w:pPr>
        <w:pStyle w:val="NoSpacing"/>
        <w:jc w:val="both"/>
        <w:rPr>
          <w:rFonts w:ascii="Cambria" w:hAnsi="Cambria"/>
          <w:lang w:val="en-GB"/>
        </w:rPr>
      </w:pPr>
    </w:p>
    <w:p w14:paraId="34AF9845" w14:textId="77777777" w:rsidR="00FC0B3B" w:rsidRPr="00A979E7" w:rsidRDefault="00A979E7" w:rsidP="00A979E7">
      <w:pPr>
        <w:pStyle w:val="NoSpacing"/>
        <w:jc w:val="both"/>
        <w:rPr>
          <w:rFonts w:ascii="Cambria" w:hAnsi="Cambria"/>
          <w:color w:val="000000"/>
          <w:lang w:val="en-GB"/>
        </w:rPr>
      </w:pPr>
      <w:r>
        <w:rPr>
          <w:rFonts w:ascii="Cambria" w:hAnsi="Cambria"/>
          <w:lang w:val="en-GB"/>
        </w:rPr>
        <w:t>Until a formal C</w:t>
      </w:r>
      <w:r w:rsidR="00FC0B3B" w:rsidRPr="00A979E7">
        <w:rPr>
          <w:rFonts w:ascii="Cambria" w:hAnsi="Cambria"/>
          <w:lang w:val="en-GB"/>
        </w:rPr>
        <w:t>ontract is prepared and executed, this tender, together with your writte</w:t>
      </w:r>
      <w:r>
        <w:rPr>
          <w:rFonts w:ascii="Cambria" w:hAnsi="Cambria"/>
          <w:lang w:val="en-GB"/>
        </w:rPr>
        <w:t>n Letter of acceptance thereof and your N</w:t>
      </w:r>
      <w:r w:rsidR="00FC0B3B" w:rsidRPr="00A979E7">
        <w:rPr>
          <w:rFonts w:ascii="Cambria" w:hAnsi="Cambria"/>
          <w:lang w:val="en-GB"/>
        </w:rPr>
        <w:t xml:space="preserve">otification of award, shall constitute a binding contract between us.  We understand that you are not bound to </w:t>
      </w:r>
      <w:r w:rsidR="00FC0B3B" w:rsidRPr="00A979E7">
        <w:rPr>
          <w:rFonts w:ascii="Cambria" w:hAnsi="Cambria"/>
          <w:color w:val="000000"/>
          <w:lang w:val="en-GB"/>
        </w:rPr>
        <w:t>accept the lowest evaluated tender or any tender you may receive.</w:t>
      </w:r>
    </w:p>
    <w:p w14:paraId="4F715520" w14:textId="77777777" w:rsidR="00FC0B3B" w:rsidRPr="00A979E7" w:rsidRDefault="00FC0B3B" w:rsidP="00A979E7">
      <w:pPr>
        <w:pStyle w:val="NoSpacing"/>
        <w:jc w:val="both"/>
        <w:rPr>
          <w:rFonts w:ascii="Cambria" w:hAnsi="Cambria"/>
          <w:color w:val="000000"/>
          <w:lang w:val="en-GB"/>
        </w:rPr>
      </w:pPr>
    </w:p>
    <w:p w14:paraId="49DB8018" w14:textId="77777777" w:rsidR="00FC0B3B" w:rsidRPr="00A979E7" w:rsidRDefault="00FC0B3B" w:rsidP="00A979E7">
      <w:pPr>
        <w:pStyle w:val="NoSpacing"/>
        <w:jc w:val="both"/>
        <w:rPr>
          <w:rFonts w:ascii="Cambria" w:hAnsi="Cambria"/>
          <w:color w:val="1C1C1C"/>
          <w:spacing w:val="-4"/>
          <w:lang w:val="en-GB"/>
        </w:rPr>
      </w:pPr>
      <w:r w:rsidRPr="00A979E7">
        <w:rPr>
          <w:rFonts w:ascii="Cambria" w:hAnsi="Cambria"/>
          <w:color w:val="000000"/>
          <w:lang w:val="en-GB"/>
        </w:rPr>
        <w:t>We hereby agree that this Tender is valid for a period of one hundred and twenty (120) calendar days from the date fixed for the submission of tenders.  We further agree to extend</w:t>
      </w:r>
      <w:r w:rsidRPr="00A979E7">
        <w:rPr>
          <w:rFonts w:ascii="Cambria" w:hAnsi="Cambria"/>
          <w:color w:val="1C1C1C"/>
          <w:lang w:val="en-GB"/>
        </w:rPr>
        <w:t xml:space="preserve"> </w:t>
      </w:r>
      <w:r w:rsidR="00724272">
        <w:rPr>
          <w:rFonts w:ascii="Cambria" w:hAnsi="Cambria"/>
          <w:color w:val="1C1C1C"/>
          <w:lang w:val="en-GB"/>
        </w:rPr>
        <w:t>the period of validity of this t</w:t>
      </w:r>
      <w:r w:rsidRPr="00A979E7">
        <w:rPr>
          <w:rFonts w:ascii="Cambria" w:hAnsi="Cambria"/>
          <w:color w:val="1C1C1C"/>
          <w:lang w:val="en-GB"/>
        </w:rPr>
        <w:t xml:space="preserve">ender for additional thirty </w:t>
      </w:r>
      <w:r w:rsidRPr="00A979E7">
        <w:rPr>
          <w:rFonts w:ascii="Cambria" w:hAnsi="Cambria"/>
          <w:color w:val="1C1C1C"/>
          <w:spacing w:val="-4"/>
          <w:lang w:val="en-GB"/>
        </w:rPr>
        <w:t>(30) calendar days without adjustment to the price should such an extension be deemed necessary by you.</w:t>
      </w:r>
    </w:p>
    <w:p w14:paraId="04CDFFE6" w14:textId="77777777" w:rsidR="00FC0B3B" w:rsidRPr="00A979E7" w:rsidRDefault="00FC0B3B" w:rsidP="00A979E7">
      <w:pPr>
        <w:pStyle w:val="NoSpacing"/>
        <w:jc w:val="both"/>
        <w:rPr>
          <w:rFonts w:ascii="Cambria" w:hAnsi="Cambria"/>
          <w:color w:val="1C1C1C"/>
          <w:spacing w:val="-4"/>
          <w:lang w:val="en-GB"/>
        </w:rPr>
      </w:pPr>
    </w:p>
    <w:p w14:paraId="6DDED299" w14:textId="77777777" w:rsidR="00FC0B3B" w:rsidRDefault="00FC0B3B" w:rsidP="00A979E7">
      <w:pPr>
        <w:pStyle w:val="NoSpacing"/>
        <w:jc w:val="both"/>
        <w:rPr>
          <w:rFonts w:ascii="Cambria" w:hAnsi="Cambria"/>
          <w:lang w:val="en-US"/>
        </w:rPr>
      </w:pPr>
      <w:r w:rsidRPr="00724272">
        <w:rPr>
          <w:rFonts w:ascii="Cambria" w:hAnsi="Cambria"/>
          <w:lang w:val="en-US"/>
        </w:rPr>
        <w:t xml:space="preserve">We </w:t>
      </w:r>
      <w:r w:rsidR="00724272" w:rsidRPr="00724272">
        <w:rPr>
          <w:rFonts w:ascii="Cambria" w:hAnsi="Cambria"/>
          <w:lang w:val="en-US"/>
        </w:rPr>
        <w:t>hereby</w:t>
      </w:r>
      <w:r w:rsidRPr="00724272">
        <w:rPr>
          <w:rFonts w:ascii="Cambria" w:hAnsi="Cambria"/>
          <w:lang w:val="en-US"/>
        </w:rPr>
        <w:t xml:space="preserve"> agree that all rights and discretion given to</w:t>
      </w:r>
      <w:r w:rsidR="00724272">
        <w:rPr>
          <w:rFonts w:ascii="Cambria" w:hAnsi="Cambria"/>
          <w:lang w:val="en-US"/>
        </w:rPr>
        <w:t xml:space="preserve"> the </w:t>
      </w:r>
      <w:r w:rsidR="00724272" w:rsidRPr="00724272">
        <w:rPr>
          <w:rFonts w:ascii="Cambria" w:hAnsi="Cambria"/>
          <w:lang w:val="en-US"/>
        </w:rPr>
        <w:t>Nordisk</w:t>
      </w:r>
      <w:r w:rsidRPr="00724272">
        <w:rPr>
          <w:rFonts w:ascii="Cambria" w:hAnsi="Cambria"/>
          <w:lang w:val="en-US"/>
        </w:rPr>
        <w:t xml:space="preserve"> Sikkerhet</w:t>
      </w:r>
      <w:r w:rsidR="00724272">
        <w:rPr>
          <w:rFonts w:ascii="Cambria" w:hAnsi="Cambria"/>
          <w:lang w:val="en-US"/>
        </w:rPr>
        <w:t xml:space="preserve"> AS</w:t>
      </w:r>
      <w:r w:rsidRPr="00724272">
        <w:rPr>
          <w:rFonts w:ascii="Cambria" w:hAnsi="Cambria"/>
          <w:lang w:val="en-US"/>
        </w:rPr>
        <w:t xml:space="preserve"> under this tender also apply to FSUE “Atomflot”. </w:t>
      </w:r>
    </w:p>
    <w:p w14:paraId="184232B1" w14:textId="77777777" w:rsidR="00724272" w:rsidRPr="00A979E7" w:rsidRDefault="00724272" w:rsidP="00A979E7">
      <w:pPr>
        <w:pStyle w:val="NoSpacing"/>
        <w:jc w:val="both"/>
        <w:rPr>
          <w:rFonts w:ascii="Cambria" w:hAnsi="Cambria"/>
          <w:spacing w:val="-2"/>
          <w:lang w:val="en-AU"/>
        </w:rPr>
      </w:pPr>
    </w:p>
    <w:p w14:paraId="3E9F7490" w14:textId="77777777" w:rsidR="00724272" w:rsidRDefault="00724272" w:rsidP="00724272">
      <w:pPr>
        <w:pStyle w:val="NoSpacing"/>
        <w:rPr>
          <w:rFonts w:ascii="Cambria" w:eastAsiaTheme="minorHAnsi" w:hAnsi="Cambria"/>
          <w:lang w:val="en-US"/>
        </w:rPr>
      </w:pPr>
    </w:p>
    <w:p w14:paraId="06477E00" w14:textId="77777777" w:rsidR="00724272" w:rsidRDefault="00724272" w:rsidP="00724272">
      <w:pPr>
        <w:pStyle w:val="NoSpacing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Authorized person on behalf of the Tenderer: </w:t>
      </w:r>
    </w:p>
    <w:p w14:paraId="7FB976A0" w14:textId="77777777" w:rsidR="00724272" w:rsidRDefault="00724272" w:rsidP="00724272">
      <w:pPr>
        <w:pStyle w:val="NoSpacing"/>
        <w:rPr>
          <w:rFonts w:ascii="Cambria" w:hAnsi="Cambria"/>
          <w:b/>
          <w:lang w:val="en-US"/>
        </w:rPr>
      </w:pPr>
    </w:p>
    <w:p w14:paraId="0908D3E9" w14:textId="77777777" w:rsidR="00724272" w:rsidRDefault="00724272" w:rsidP="00724272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Name: ____________________________________________</w:t>
      </w:r>
    </w:p>
    <w:p w14:paraId="32B647D2" w14:textId="77777777" w:rsidR="00724272" w:rsidRDefault="00724272" w:rsidP="00724272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Title: ______________________________________________</w:t>
      </w:r>
    </w:p>
    <w:p w14:paraId="15EE0348" w14:textId="77777777" w:rsidR="00724272" w:rsidRDefault="00724272" w:rsidP="00724272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Signature: ________________________________________</w:t>
      </w:r>
    </w:p>
    <w:p w14:paraId="67009947" w14:textId="77777777" w:rsidR="00724272" w:rsidRDefault="00724272" w:rsidP="00724272">
      <w:pPr>
        <w:pStyle w:val="NoSpacing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Date: ______________________________________________</w:t>
      </w:r>
    </w:p>
    <w:p w14:paraId="1D051482" w14:textId="77777777" w:rsidR="00724272" w:rsidRDefault="00724272" w:rsidP="00724272">
      <w:pPr>
        <w:rPr>
          <w:rFonts w:ascii="Cambria" w:hAnsi="Cambria"/>
          <w:lang w:val="en-US"/>
        </w:rPr>
      </w:pPr>
    </w:p>
    <w:p w14:paraId="66F07F4A" w14:textId="77777777" w:rsidR="00724272" w:rsidRDefault="00724272" w:rsidP="00724272">
      <w:pPr>
        <w:jc w:val="both"/>
        <w:rPr>
          <w:rFonts w:ascii="Cambria" w:hAnsi="Cambria"/>
          <w:b/>
          <w:color w:val="FF0000"/>
          <w:lang w:val="en-US"/>
        </w:rPr>
      </w:pPr>
      <w:r>
        <w:rPr>
          <w:rFonts w:ascii="Cambria" w:hAnsi="Cambria"/>
          <w:b/>
          <w:lang w:val="en-US"/>
        </w:rPr>
        <w:t xml:space="preserve">                                                                                                  </w:t>
      </w:r>
    </w:p>
    <w:p w14:paraId="33501F56" w14:textId="77777777" w:rsidR="00FC0B3B" w:rsidRPr="00A979E7" w:rsidRDefault="00FC0B3B" w:rsidP="00A979E7">
      <w:pPr>
        <w:pStyle w:val="NoSpacing"/>
        <w:jc w:val="both"/>
        <w:rPr>
          <w:rFonts w:ascii="Cambria" w:hAnsi="Cambria"/>
          <w:spacing w:val="-2"/>
          <w:lang w:val="en-US"/>
        </w:rPr>
      </w:pPr>
    </w:p>
    <w:p w14:paraId="23CEFDD6" w14:textId="77777777" w:rsidR="00FC0B3B" w:rsidRPr="00FC0B3B" w:rsidRDefault="00FC0B3B" w:rsidP="00A979E7">
      <w:pPr>
        <w:pStyle w:val="CommentText"/>
        <w:jc w:val="both"/>
        <w:rPr>
          <w:rFonts w:ascii="Cambria" w:hAnsi="Cambria"/>
          <w:sz w:val="22"/>
          <w:szCs w:val="22"/>
        </w:rPr>
      </w:pPr>
    </w:p>
    <w:sectPr w:rsidR="00FC0B3B" w:rsidRPr="00FC0B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46B5" w14:textId="77777777" w:rsidR="00D34BA4" w:rsidRDefault="00D34BA4" w:rsidP="00724272">
      <w:pPr>
        <w:spacing w:after="0" w:line="240" w:lineRule="auto"/>
      </w:pPr>
      <w:r>
        <w:separator/>
      </w:r>
    </w:p>
  </w:endnote>
  <w:endnote w:type="continuationSeparator" w:id="0">
    <w:p w14:paraId="3505D836" w14:textId="77777777" w:rsidR="00D34BA4" w:rsidRDefault="00D34BA4" w:rsidP="007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9298064"/>
      <w:docPartObj>
        <w:docPartGallery w:val="Page Numbers (Bottom of Page)"/>
        <w:docPartUnique/>
      </w:docPartObj>
    </w:sdtPr>
    <w:sdtEndPr/>
    <w:sdtContent>
      <w:p w14:paraId="1945C3CC" w14:textId="77777777" w:rsidR="00724272" w:rsidRDefault="007242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CF">
          <w:rPr>
            <w:noProof/>
          </w:rPr>
          <w:t>1</w:t>
        </w:r>
        <w:r>
          <w:fldChar w:fldCharType="end"/>
        </w:r>
      </w:p>
    </w:sdtContent>
  </w:sdt>
  <w:p w14:paraId="247516F8" w14:textId="77777777" w:rsidR="00724272" w:rsidRPr="00724272" w:rsidRDefault="00724272" w:rsidP="00724272">
    <w:pPr>
      <w:pStyle w:val="Footer"/>
      <w:jc w:val="center"/>
      <w:rPr>
        <w:rFonts w:ascii="Cambria" w:hAnsi="Cambria"/>
        <w:b/>
        <w:lang w:val="en-US"/>
      </w:rPr>
    </w:pPr>
    <w:r w:rsidRPr="00724272">
      <w:rPr>
        <w:rFonts w:ascii="Cambria" w:hAnsi="Cambria"/>
        <w:b/>
        <w:lang w:val="en-US"/>
      </w:rPr>
      <w:t>Tender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93D4" w14:textId="77777777" w:rsidR="00D34BA4" w:rsidRDefault="00D34BA4" w:rsidP="00724272">
      <w:pPr>
        <w:spacing w:after="0" w:line="240" w:lineRule="auto"/>
      </w:pPr>
      <w:r>
        <w:separator/>
      </w:r>
    </w:p>
  </w:footnote>
  <w:footnote w:type="continuationSeparator" w:id="0">
    <w:p w14:paraId="19EB8F22" w14:textId="77777777" w:rsidR="00D34BA4" w:rsidRDefault="00D34BA4" w:rsidP="0072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172C" w14:textId="77777777" w:rsidR="00724272" w:rsidRPr="00724272" w:rsidRDefault="00724272" w:rsidP="00724272">
    <w:pPr>
      <w:pStyle w:val="Header"/>
      <w:jc w:val="right"/>
      <w:rPr>
        <w:rFonts w:ascii="Cambria" w:hAnsi="Cambria"/>
        <w:b/>
        <w:sz w:val="28"/>
        <w:szCs w:val="28"/>
      </w:rPr>
    </w:pPr>
    <w:r w:rsidRPr="00724272">
      <w:rPr>
        <w:rFonts w:ascii="Cambria" w:hAnsi="Cambria"/>
        <w:b/>
        <w:sz w:val="28"/>
        <w:szCs w:val="28"/>
        <w:lang w:val="en-US"/>
      </w:rPr>
      <w:t>Annex “Tender form”</w:t>
    </w:r>
  </w:p>
  <w:p w14:paraId="1F1DCE06" w14:textId="77777777" w:rsidR="00724272" w:rsidRDefault="00724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3B"/>
    <w:rsid w:val="000826B4"/>
    <w:rsid w:val="00362599"/>
    <w:rsid w:val="005C2DFB"/>
    <w:rsid w:val="00663BC0"/>
    <w:rsid w:val="00724272"/>
    <w:rsid w:val="007F2A7D"/>
    <w:rsid w:val="008C609D"/>
    <w:rsid w:val="008C771E"/>
    <w:rsid w:val="009626A4"/>
    <w:rsid w:val="00A979E7"/>
    <w:rsid w:val="00B76F03"/>
    <w:rsid w:val="00D34BA4"/>
    <w:rsid w:val="00FC0B3B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11E67B"/>
  <w15:chartTrackingRefBased/>
  <w15:docId w15:val="{AC92DC0F-1267-4D1C-B7AB-9F6000C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3B"/>
    <w:pPr>
      <w:spacing w:line="252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B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FC0B3B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CommentText">
    <w:name w:val="annotation text"/>
    <w:basedOn w:val="Normal"/>
    <w:link w:val="CommentTextChar"/>
    <w:semiHidden/>
    <w:unhideWhenUsed/>
    <w:rsid w:val="00FC0B3B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uk-UA"/>
    </w:rPr>
  </w:style>
  <w:style w:type="character" w:customStyle="1" w:styleId="CommentTextChar">
    <w:name w:val="Comment Text Char"/>
    <w:basedOn w:val="DefaultParagraphFont"/>
    <w:link w:val="CommentText"/>
    <w:semiHidden/>
    <w:rsid w:val="00FC0B3B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paragraph" w:styleId="Subtitle">
    <w:name w:val="Subtitle"/>
    <w:basedOn w:val="Normal"/>
    <w:link w:val="SubtitleChar"/>
    <w:qFormat/>
    <w:rsid w:val="00FC0B3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FC0B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3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2</cp:revision>
  <dcterms:created xsi:type="dcterms:W3CDTF">2021-07-07T14:10:00Z</dcterms:created>
  <dcterms:modified xsi:type="dcterms:W3CDTF">2021-07-07T14:10:00Z</dcterms:modified>
</cp:coreProperties>
</file>